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12" w:rsidRDefault="00250473">
      <w:r>
        <w:rPr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 wp14:anchorId="067114EF" wp14:editId="3B3CD4D0">
            <wp:simplePos x="0" y="0"/>
            <wp:positionH relativeFrom="column">
              <wp:posOffset>3018497</wp:posOffset>
            </wp:positionH>
            <wp:positionV relativeFrom="paragraph">
              <wp:posOffset>113421</wp:posOffset>
            </wp:positionV>
            <wp:extent cx="299085" cy="299085"/>
            <wp:effectExtent l="0" t="0" r="5715" b="57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ew ME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48B">
        <w:rPr>
          <w:noProof/>
        </w:rPr>
        <w:drawing>
          <wp:anchor distT="0" distB="0" distL="114300" distR="114300" simplePos="0" relativeHeight="251665408" behindDoc="0" locked="0" layoutInCell="1" allowOverlap="1" wp14:anchorId="20BF4796" wp14:editId="652A1AD5">
            <wp:simplePos x="0" y="0"/>
            <wp:positionH relativeFrom="column">
              <wp:posOffset>591820</wp:posOffset>
            </wp:positionH>
            <wp:positionV relativeFrom="paragraph">
              <wp:posOffset>51435</wp:posOffset>
            </wp:positionV>
            <wp:extent cx="7959090" cy="3200400"/>
            <wp:effectExtent l="0" t="0" r="3810" b="0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:rsidR="00764A12" w:rsidRPr="00764A12" w:rsidRDefault="0060548B" w:rsidP="00764A1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DA6A4" wp14:editId="44F360D2">
                <wp:simplePos x="0" y="0"/>
                <wp:positionH relativeFrom="column">
                  <wp:posOffset>4636135</wp:posOffset>
                </wp:positionH>
                <wp:positionV relativeFrom="paragraph">
                  <wp:posOffset>197485</wp:posOffset>
                </wp:positionV>
                <wp:extent cx="127000" cy="120650"/>
                <wp:effectExtent l="38100" t="19050" r="44450" b="31750"/>
                <wp:wrapNone/>
                <wp:docPr id="17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4358" id="5-Point Star 1" o:spid="_x0000_s1026" style="position:absolute;margin-left:365.05pt;margin-top:15.55pt;width:10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" path="m,46084r48510,l63500,,78490,46084r48510,l87754,74565r14991,46085l63500,92168,24255,120650,39246,74565,,46084xe" fillcolor="#70ad47 [3209]" strokecolor="#375623 [1609]" strokeweight="1pt">
                <v:stroke joinstyle="miter"/>
                <v:path arrowok="t" o:connecttype="custom" o:connectlocs="0,46084;48510,46084;63500,0;78490,46084;127000,46084;87754,74565;102745,120650;63500,92168;24255,120650;39246,74565;0,4608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F86E6" wp14:editId="1967088A">
                <wp:simplePos x="0" y="0"/>
                <wp:positionH relativeFrom="column">
                  <wp:posOffset>1154430</wp:posOffset>
                </wp:positionH>
                <wp:positionV relativeFrom="paragraph">
                  <wp:posOffset>195580</wp:posOffset>
                </wp:positionV>
                <wp:extent cx="127168" cy="121112"/>
                <wp:effectExtent l="38100" t="19050" r="44450" b="3175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8" cy="12111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C1588" id="5-Point Star 11" o:spid="_x0000_s1026" style="position:absolute;margin-left:90.9pt;margin-top:15.4pt;width:10pt;height: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168,12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" path="m,46261r48574,l63584,,78594,46261r48574,l87870,74851r15011,46261l63584,92521,24287,121112,39298,74851,,46261xe" fillcolor="#5b9bd5 [3204]" strokecolor="#1f4d78 [1604]" strokeweight="1pt">
                <v:stroke joinstyle="miter"/>
                <v:path arrowok="t" o:connecttype="custom" o:connectlocs="0,46261;48574,46261;63584,0;78594,46261;127168,46261;87870,74851;102881,121112;63584,92521;24287,121112;39298,74851;0,46261" o:connectangles="0,0,0,0,0,0,0,0,0,0,0"/>
              </v:shape>
            </w:pict>
          </mc:Fallback>
        </mc:AlternateContent>
      </w:r>
    </w:p>
    <w:p w:rsidR="00764A12" w:rsidRPr="00764A12" w:rsidRDefault="00764A12" w:rsidP="00764A12"/>
    <w:p w:rsidR="00764A12" w:rsidRPr="00764A12" w:rsidRDefault="00764A12" w:rsidP="00764A12"/>
    <w:p w:rsidR="002C378A" w:rsidRDefault="00764A12" w:rsidP="00764A12">
      <w:pPr>
        <w:tabs>
          <w:tab w:val="left" w:pos="1116"/>
        </w:tabs>
      </w:pPr>
      <w:r>
        <w:tab/>
      </w:r>
    </w:p>
    <w:p w:rsidR="002C378A" w:rsidRPr="002C378A" w:rsidRDefault="002C378A" w:rsidP="002C378A"/>
    <w:p w:rsidR="002C378A" w:rsidRPr="002C378A" w:rsidRDefault="002C378A" w:rsidP="002C378A"/>
    <w:p w:rsidR="002C378A" w:rsidRPr="002C378A" w:rsidRDefault="0060548B" w:rsidP="002C378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53A32" wp14:editId="75D673D1">
                <wp:simplePos x="0" y="0"/>
                <wp:positionH relativeFrom="column">
                  <wp:posOffset>8299450</wp:posOffset>
                </wp:positionH>
                <wp:positionV relativeFrom="paragraph">
                  <wp:posOffset>132715</wp:posOffset>
                </wp:positionV>
                <wp:extent cx="127000" cy="12700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3B3B9" id="Oval 4" o:spid="_x0000_s1026" style="position:absolute;margin-left:653.5pt;margin-top:10.45pt;width:10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" fillcolor="#70ad47 [3209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133985</wp:posOffset>
                </wp:positionV>
                <wp:extent cx="127000" cy="127000"/>
                <wp:effectExtent l="0" t="0" r="254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6C288" id="Oval 3" o:spid="_x0000_s1026" style="position:absolute;margin-left:381pt;margin-top:10.55pt;width:10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2C378A" w:rsidRPr="002C378A" w:rsidRDefault="002C378A" w:rsidP="002C378A"/>
    <w:p w:rsidR="002C378A" w:rsidRPr="00764A12" w:rsidRDefault="002C378A" w:rsidP="002C378A"/>
    <w:p w:rsidR="002C378A" w:rsidRPr="002C378A" w:rsidRDefault="00250473" w:rsidP="0060548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545950" wp14:editId="0DF3162D">
                <wp:simplePos x="0" y="0"/>
                <wp:positionH relativeFrom="column">
                  <wp:posOffset>-257175</wp:posOffset>
                </wp:positionH>
                <wp:positionV relativeFrom="paragraph">
                  <wp:posOffset>438688</wp:posOffset>
                </wp:positionV>
                <wp:extent cx="9610090" cy="1404620"/>
                <wp:effectExtent l="0" t="0" r="0" b="69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78A" w:rsidRPr="0060548B" w:rsidRDefault="002C378A" w:rsidP="002C378A">
                            <w:pPr>
                              <w:rPr>
                                <w:sz w:val="20"/>
                              </w:rPr>
                            </w:pPr>
                            <w:r w:rsidRPr="0060548B">
                              <w:rPr>
                                <w:sz w:val="20"/>
                              </w:rPr>
                              <w:t xml:space="preserve">The following scenario demonstrates what will happen when a family makes multiple </w:t>
                            </w:r>
                            <w:r w:rsidRPr="002210E4">
                              <w:rPr>
                                <w:sz w:val="20"/>
                              </w:rPr>
                              <w:t>Qualifying Moves</w:t>
                            </w:r>
                            <w:r w:rsidRPr="0060548B">
                              <w:rPr>
                                <w:sz w:val="20"/>
                              </w:rPr>
                              <w:t xml:space="preserve"> with a </w:t>
                            </w:r>
                            <w:r w:rsidRPr="002210E4">
                              <w:rPr>
                                <w:sz w:val="20"/>
                              </w:rPr>
                              <w:t>Migratory Agricultural Worker</w:t>
                            </w:r>
                            <w:r w:rsidRPr="0060548B">
                              <w:rPr>
                                <w:sz w:val="20"/>
                              </w:rPr>
                              <w:t xml:space="preserve">: </w:t>
                            </w:r>
                          </w:p>
                          <w:p w:rsidR="002C378A" w:rsidRPr="0060548B" w:rsidRDefault="002210E4" w:rsidP="002C378A">
                            <w:pPr>
                              <w:rPr>
                                <w:sz w:val="20"/>
                              </w:rPr>
                            </w:pPr>
                            <w:r w:rsidRPr="002210E4">
                              <w:rPr>
                                <w:b/>
                                <w:u w:val="single"/>
                              </w:rPr>
                              <w:t>Migratory Agricultural Worker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Move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2C378A" w:rsidRPr="0060548B">
                              <w:rPr>
                                <w:sz w:val="20"/>
                              </w:rPr>
                              <w:t>On July 1, 2017, Carlos move</w:t>
                            </w:r>
                            <w:r w:rsidR="009F420A">
                              <w:rPr>
                                <w:sz w:val="20"/>
                              </w:rPr>
                              <w:t>s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from Albany, NY to Syracuse, NY on his own and engages in work soon after the move planting trees at a nursery. On this date, Carlos becomes a </w:t>
                            </w:r>
                            <w:r w:rsidR="002C378A" w:rsidRPr="002210E4">
                              <w:rPr>
                                <w:sz w:val="20"/>
                              </w:rPr>
                              <w:t>Migratory Agricultural Worker</w:t>
                            </w:r>
                            <w:r w:rsidR="00473D36" w:rsidRPr="0060548B">
                              <w:rPr>
                                <w:sz w:val="20"/>
                              </w:rPr>
                              <w:t xml:space="preserve">, and will be considered a Migratory Agricultural </w:t>
                            </w:r>
                            <w:r w:rsidR="002C378A" w:rsidRPr="0060548B">
                              <w:rPr>
                                <w:sz w:val="20"/>
                              </w:rPr>
                              <w:t>W</w:t>
                            </w:r>
                            <w:r w:rsidR="00473D36" w:rsidRPr="0060548B">
                              <w:rPr>
                                <w:sz w:val="20"/>
                              </w:rPr>
                              <w:t>orker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for 36 months (until July 1, 2020).</w:t>
                            </w:r>
                          </w:p>
                          <w:p w:rsidR="002C378A" w:rsidRPr="0060548B" w:rsidRDefault="002C378A" w:rsidP="002C37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60548B">
                              <w:rPr>
                                <w:sz w:val="20"/>
                              </w:rPr>
                              <w:t>July 1, 2017 - Carlos becomes a Migratory Agricultural Worker.</w:t>
                            </w:r>
                          </w:p>
                          <w:p w:rsidR="0060548B" w:rsidRPr="0060548B" w:rsidRDefault="0060548B" w:rsidP="006054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60548B">
                              <w:rPr>
                                <w:sz w:val="20"/>
                              </w:rPr>
                              <w:t>July 1, 2020- Carlos’s Migratory Agricultural Worker eligibility expires.</w:t>
                            </w:r>
                          </w:p>
                          <w:p w:rsidR="002C378A" w:rsidRPr="0060548B" w:rsidRDefault="002210E4" w:rsidP="002C378A">
                            <w:pPr>
                              <w:rPr>
                                <w:sz w:val="20"/>
                              </w:rPr>
                            </w:pPr>
                            <w:r w:rsidRPr="002210E4">
                              <w:rPr>
                                <w:b/>
                                <w:u w:val="single"/>
                              </w:rPr>
                              <w:t>Qualifying Move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A few months later, Carlos returns to his family in Albany, NY. On March 15, 2018, Carlos, his wife, and 2 young children move from Albany, NY to Plattsburgh, NY, where Carlos finds a job working in a restaurant. The family has made a </w:t>
                            </w:r>
                            <w:r w:rsidR="002C378A" w:rsidRPr="002210E4">
                              <w:rPr>
                                <w:sz w:val="20"/>
                              </w:rPr>
                              <w:t>Qualifying Move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(a move due to economic necessity from one school district to another) </w:t>
                            </w:r>
                            <w:r w:rsidR="002C378A" w:rsidRPr="002210E4">
                              <w:rPr>
                                <w:sz w:val="20"/>
                                <w:u w:val="single"/>
                              </w:rPr>
                              <w:t>with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a Migratory Agricultural Worker. The children qualify for MEP services, and will have eligibility for 36 months from the date of the move (until March 15, 2021).</w:t>
                            </w:r>
                          </w:p>
                          <w:p w:rsidR="002C378A" w:rsidRPr="0060548B" w:rsidRDefault="002C378A" w:rsidP="002C378A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  <w:r w:rsidRPr="0060548B">
                              <w:rPr>
                                <w:sz w:val="20"/>
                              </w:rPr>
                              <w:t xml:space="preserve">March 15, 2018- The two children qualify for the MEP. This date is the </w:t>
                            </w:r>
                            <w:r w:rsidRPr="002210E4">
                              <w:rPr>
                                <w:sz w:val="20"/>
                                <w:u w:val="single"/>
                              </w:rPr>
                              <w:t>Qualifying Arrival Date</w:t>
                            </w:r>
                            <w:r w:rsidRPr="0060548B">
                              <w:rPr>
                                <w:sz w:val="20"/>
                              </w:rPr>
                              <w:t>, or QAD (the date the worker and child(ren) both complete the qualifying move).</w:t>
                            </w:r>
                          </w:p>
                          <w:p w:rsidR="002C378A" w:rsidRPr="0060548B" w:rsidRDefault="00F40970" w:rsidP="002C378A">
                            <w:pPr>
                              <w:rPr>
                                <w:sz w:val="20"/>
                              </w:rPr>
                            </w:pPr>
                            <w:r w:rsidRPr="002210E4">
                              <w:rPr>
                                <w:b/>
                                <w:u w:val="single"/>
                              </w:rPr>
                              <w:t>Qualifying Move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2C378A" w:rsidRPr="0060548B">
                              <w:rPr>
                                <w:sz w:val="20"/>
                              </w:rPr>
                              <w:t>Carlos and his family live in Plattsburgh for over a year, until he loses his job when the restaurant he works a</w:t>
                            </w:r>
                            <w:r w:rsidR="00D430E4">
                              <w:rPr>
                                <w:sz w:val="20"/>
                              </w:rPr>
                              <w:t>t closes. The family moves from</w:t>
                            </w:r>
                            <w:r w:rsidR="00286923">
                              <w:rPr>
                                <w:sz w:val="20"/>
                              </w:rPr>
                              <w:t xml:space="preserve"> 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Plattsburgh, NY to Watertown, NY on May 2, 2020, where Carlos and his wife are both able to find work at the local hospital. The family has made another </w:t>
                            </w:r>
                            <w:r w:rsidR="002C378A" w:rsidRPr="002210E4">
                              <w:rPr>
                                <w:sz w:val="20"/>
                              </w:rPr>
                              <w:t>Qualifying Move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(a move due to economic necessi</w:t>
                            </w:r>
                            <w:r w:rsidR="00CB51F3">
                              <w:rPr>
                                <w:sz w:val="20"/>
                              </w:rPr>
                              <w:t>ty from one school district to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another) with a Migratory Agricultural</w:t>
                            </w:r>
                            <w:r w:rsidR="000B486F" w:rsidRPr="0060548B">
                              <w:rPr>
                                <w:sz w:val="20"/>
                              </w:rPr>
                              <w:t xml:space="preserve"> Worker. The children re-qualify</w:t>
                            </w:r>
                            <w:r w:rsidR="002C378A" w:rsidRPr="0060548B">
                              <w:rPr>
                                <w:sz w:val="20"/>
                              </w:rPr>
                              <w:t xml:space="preserve"> for MEP services, and will have eligibility for 36 months from the date of the move (until May 2, 2023).</w:t>
                            </w:r>
                          </w:p>
                          <w:p w:rsidR="002C378A" w:rsidRDefault="002C378A" w:rsidP="002C378A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  <w:r w:rsidRPr="0060548B">
                              <w:rPr>
                                <w:sz w:val="20"/>
                              </w:rPr>
                              <w:t>May 2, 2020- The two children re-qualify for the MEP. This date is a new QAD. The children will receive another 36 months of eligibility from this date.</w:t>
                            </w:r>
                          </w:p>
                          <w:p w:rsidR="0060548B" w:rsidRPr="0060548B" w:rsidRDefault="0060548B" w:rsidP="002C378A">
                            <w:pPr>
                              <w:pStyle w:val="ListParagraph"/>
                            </w:pPr>
                            <w:r>
                              <w:rPr>
                                <w:sz w:val="20"/>
                              </w:rPr>
                              <w:t>May 2, 2023- The children’s eligibility for the MEP expires.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45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34.55pt;width:75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" stroked="f">
                <v:textbox style="mso-fit-shape-to-text:t">
                  <w:txbxContent>
                    <w:p w:rsidR="002C378A" w:rsidRPr="0060548B" w:rsidRDefault="002C378A" w:rsidP="002C378A">
                      <w:pPr>
                        <w:rPr>
                          <w:sz w:val="20"/>
                        </w:rPr>
                      </w:pPr>
                      <w:r w:rsidRPr="0060548B">
                        <w:rPr>
                          <w:sz w:val="20"/>
                        </w:rPr>
                        <w:t xml:space="preserve">The following scenario demonstrates what will happen when a family makes multiple </w:t>
                      </w:r>
                      <w:r w:rsidRPr="002210E4">
                        <w:rPr>
                          <w:sz w:val="20"/>
                        </w:rPr>
                        <w:t>Qualifying Moves</w:t>
                      </w:r>
                      <w:r w:rsidRPr="0060548B">
                        <w:rPr>
                          <w:sz w:val="20"/>
                        </w:rPr>
                        <w:t xml:space="preserve"> with a </w:t>
                      </w:r>
                      <w:r w:rsidRPr="002210E4">
                        <w:rPr>
                          <w:sz w:val="20"/>
                        </w:rPr>
                        <w:t>Migratory Agricultural Worker</w:t>
                      </w:r>
                      <w:r w:rsidRPr="0060548B">
                        <w:rPr>
                          <w:sz w:val="20"/>
                        </w:rPr>
                        <w:t xml:space="preserve">: </w:t>
                      </w:r>
                    </w:p>
                    <w:p w:rsidR="002C378A" w:rsidRPr="0060548B" w:rsidRDefault="002210E4" w:rsidP="002C378A">
                      <w:pPr>
                        <w:rPr>
                          <w:sz w:val="20"/>
                        </w:rPr>
                      </w:pPr>
                      <w:r w:rsidRPr="002210E4">
                        <w:rPr>
                          <w:b/>
                          <w:u w:val="single"/>
                        </w:rPr>
                        <w:t>Migratory Agricultural Worker</w:t>
                      </w:r>
                      <w:r>
                        <w:rPr>
                          <w:b/>
                          <w:u w:val="single"/>
                        </w:rPr>
                        <w:t xml:space="preserve"> Move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2C378A" w:rsidRPr="0060548B">
                        <w:rPr>
                          <w:sz w:val="20"/>
                        </w:rPr>
                        <w:t>On July 1, 2017, Carlos move</w:t>
                      </w:r>
                      <w:r w:rsidR="009F420A">
                        <w:rPr>
                          <w:sz w:val="20"/>
                        </w:rPr>
                        <w:t>s</w:t>
                      </w:r>
                      <w:r w:rsidR="002C378A" w:rsidRPr="0060548B">
                        <w:rPr>
                          <w:sz w:val="20"/>
                        </w:rPr>
                        <w:t xml:space="preserve"> from Albany, NY to Syracuse, NY on his own and engages in work soon after the move planting trees at a nursery. On this date, Carlos becomes a </w:t>
                      </w:r>
                      <w:r w:rsidR="002C378A" w:rsidRPr="002210E4">
                        <w:rPr>
                          <w:sz w:val="20"/>
                        </w:rPr>
                        <w:t>Migratory Agricultural Worker</w:t>
                      </w:r>
                      <w:r w:rsidR="00473D36" w:rsidRPr="0060548B">
                        <w:rPr>
                          <w:sz w:val="20"/>
                        </w:rPr>
                        <w:t xml:space="preserve">, and will be considered a Migratory Agricultural </w:t>
                      </w:r>
                      <w:r w:rsidR="002C378A" w:rsidRPr="0060548B">
                        <w:rPr>
                          <w:sz w:val="20"/>
                        </w:rPr>
                        <w:t>W</w:t>
                      </w:r>
                      <w:r w:rsidR="00473D36" w:rsidRPr="0060548B">
                        <w:rPr>
                          <w:sz w:val="20"/>
                        </w:rPr>
                        <w:t>orker</w:t>
                      </w:r>
                      <w:r w:rsidR="002C378A" w:rsidRPr="0060548B">
                        <w:rPr>
                          <w:sz w:val="20"/>
                        </w:rPr>
                        <w:t xml:space="preserve"> for 36 months (until July 1, 2020).</w:t>
                      </w:r>
                    </w:p>
                    <w:p w:rsidR="002C378A" w:rsidRPr="0060548B" w:rsidRDefault="002C378A" w:rsidP="002C37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60548B">
                        <w:rPr>
                          <w:sz w:val="20"/>
                        </w:rPr>
                        <w:t>July 1, 2017 - Carlos becomes a Migratory Agricultural Worker.</w:t>
                      </w:r>
                    </w:p>
                    <w:p w:rsidR="0060548B" w:rsidRPr="0060548B" w:rsidRDefault="0060548B" w:rsidP="006054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60548B">
                        <w:rPr>
                          <w:sz w:val="20"/>
                        </w:rPr>
                        <w:t>July 1, 2020- Carlos’s Migratory Agricultural Worker eligibility expires.</w:t>
                      </w:r>
                    </w:p>
                    <w:p w:rsidR="002C378A" w:rsidRPr="0060548B" w:rsidRDefault="002210E4" w:rsidP="002C378A">
                      <w:pPr>
                        <w:rPr>
                          <w:sz w:val="20"/>
                        </w:rPr>
                      </w:pPr>
                      <w:r w:rsidRPr="002210E4">
                        <w:rPr>
                          <w:b/>
                          <w:u w:val="single"/>
                        </w:rPr>
                        <w:t>Qualifying Move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2C378A" w:rsidRPr="0060548B">
                        <w:rPr>
                          <w:sz w:val="20"/>
                        </w:rPr>
                        <w:t xml:space="preserve">A few months later, Carlos returns to his family in Albany, NY. On March 15, 2018, Carlos, his wife, and 2 young children move from Albany, NY to Plattsburgh, NY, where Carlos finds a job working in a restaurant. The family has made a </w:t>
                      </w:r>
                      <w:r w:rsidR="002C378A" w:rsidRPr="002210E4">
                        <w:rPr>
                          <w:sz w:val="20"/>
                        </w:rPr>
                        <w:t>Qualifying Move</w:t>
                      </w:r>
                      <w:r w:rsidR="002C378A" w:rsidRPr="0060548B">
                        <w:rPr>
                          <w:sz w:val="20"/>
                        </w:rPr>
                        <w:t xml:space="preserve"> (a move due to economic necessity from one school district to another) </w:t>
                      </w:r>
                      <w:r w:rsidR="002C378A" w:rsidRPr="002210E4">
                        <w:rPr>
                          <w:sz w:val="20"/>
                          <w:u w:val="single"/>
                        </w:rPr>
                        <w:t>with</w:t>
                      </w:r>
                      <w:r w:rsidR="002C378A" w:rsidRPr="0060548B">
                        <w:rPr>
                          <w:sz w:val="20"/>
                        </w:rPr>
                        <w:t xml:space="preserve"> a Migratory Agricultural Worker. The children qualify for MEP services, and will have eligibility for 36 months from the date of the move (until March 15, 2021).</w:t>
                      </w:r>
                    </w:p>
                    <w:p w:rsidR="002C378A" w:rsidRPr="0060548B" w:rsidRDefault="002C378A" w:rsidP="002C378A">
                      <w:pPr>
                        <w:pStyle w:val="ListParagraph"/>
                        <w:rPr>
                          <w:sz w:val="20"/>
                        </w:rPr>
                      </w:pPr>
                      <w:r w:rsidRPr="0060548B">
                        <w:rPr>
                          <w:sz w:val="20"/>
                        </w:rPr>
                        <w:t xml:space="preserve">March 15, 2018- The two children qualify for the MEP. This date is the </w:t>
                      </w:r>
                      <w:r w:rsidRPr="002210E4">
                        <w:rPr>
                          <w:sz w:val="20"/>
                          <w:u w:val="single"/>
                        </w:rPr>
                        <w:t>Qualifying Arrival Date</w:t>
                      </w:r>
                      <w:r w:rsidRPr="0060548B">
                        <w:rPr>
                          <w:sz w:val="20"/>
                        </w:rPr>
                        <w:t>, or QAD (the date the worker and child(ren) both complete the qualifying move).</w:t>
                      </w:r>
                    </w:p>
                    <w:p w:rsidR="002C378A" w:rsidRPr="0060548B" w:rsidRDefault="00F40970" w:rsidP="002C378A">
                      <w:pPr>
                        <w:rPr>
                          <w:sz w:val="20"/>
                        </w:rPr>
                      </w:pPr>
                      <w:r w:rsidRPr="002210E4">
                        <w:rPr>
                          <w:b/>
                          <w:u w:val="single"/>
                        </w:rPr>
                        <w:t>Qualifying Move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2C378A" w:rsidRPr="0060548B">
                        <w:rPr>
                          <w:sz w:val="20"/>
                        </w:rPr>
                        <w:t>Carlos and his family live in Plattsburgh for over a year, until he loses his job when the restaurant he works a</w:t>
                      </w:r>
                      <w:r w:rsidR="00D430E4">
                        <w:rPr>
                          <w:sz w:val="20"/>
                        </w:rPr>
                        <w:t>t closes. The family moves from</w:t>
                      </w:r>
                      <w:r w:rsidR="00286923">
                        <w:rPr>
                          <w:sz w:val="20"/>
                        </w:rPr>
                        <w:t xml:space="preserve"> </w:t>
                      </w:r>
                      <w:r w:rsidR="002C378A" w:rsidRPr="0060548B">
                        <w:rPr>
                          <w:sz w:val="20"/>
                        </w:rPr>
                        <w:t xml:space="preserve">Plattsburgh, NY to Watertown, NY on May 2, 2020, where Carlos and his wife are both able to find work at the local hospital. The family has made another </w:t>
                      </w:r>
                      <w:r w:rsidR="002C378A" w:rsidRPr="002210E4">
                        <w:rPr>
                          <w:sz w:val="20"/>
                        </w:rPr>
                        <w:t>Qualifying Move</w:t>
                      </w:r>
                      <w:r w:rsidR="002C378A" w:rsidRPr="0060548B">
                        <w:rPr>
                          <w:sz w:val="20"/>
                        </w:rPr>
                        <w:t xml:space="preserve"> (a move due to economic necessi</w:t>
                      </w:r>
                      <w:r w:rsidR="00CB51F3">
                        <w:rPr>
                          <w:sz w:val="20"/>
                        </w:rPr>
                        <w:t>ty from one school district to</w:t>
                      </w:r>
                      <w:r w:rsidR="002C378A" w:rsidRPr="0060548B">
                        <w:rPr>
                          <w:sz w:val="20"/>
                        </w:rPr>
                        <w:t xml:space="preserve"> another) with a Migratory Agricultural</w:t>
                      </w:r>
                      <w:r w:rsidR="000B486F" w:rsidRPr="0060548B">
                        <w:rPr>
                          <w:sz w:val="20"/>
                        </w:rPr>
                        <w:t xml:space="preserve"> Worker. The children re-qualify</w:t>
                      </w:r>
                      <w:r w:rsidR="002C378A" w:rsidRPr="0060548B">
                        <w:rPr>
                          <w:sz w:val="20"/>
                        </w:rPr>
                        <w:t xml:space="preserve"> for MEP services, and will have eligibility for 36 months from the date of the move (until May 2, 2023).</w:t>
                      </w:r>
                    </w:p>
                    <w:p w:rsidR="002C378A" w:rsidRDefault="002C378A" w:rsidP="002C378A">
                      <w:pPr>
                        <w:pStyle w:val="ListParagraph"/>
                        <w:rPr>
                          <w:sz w:val="20"/>
                        </w:rPr>
                      </w:pPr>
                      <w:r w:rsidRPr="0060548B">
                        <w:rPr>
                          <w:sz w:val="20"/>
                        </w:rPr>
                        <w:t>May 2, 2020- The two children re-qualify for the MEP. This date is a new QAD. The children will receive another 36 months of eligibility from this date.</w:t>
                      </w:r>
                    </w:p>
                    <w:p w:rsidR="0060548B" w:rsidRPr="0060548B" w:rsidRDefault="0060548B" w:rsidP="002C378A">
                      <w:pPr>
                        <w:pStyle w:val="ListParagraph"/>
                      </w:pPr>
                      <w:r>
                        <w:rPr>
                          <w:sz w:val="20"/>
                        </w:rPr>
                        <w:t>May 2, 2023- The children’s eligibility for the MEP expires.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A41B9" wp14:editId="30E82A34">
                <wp:simplePos x="0" y="0"/>
                <wp:positionH relativeFrom="column">
                  <wp:posOffset>121285</wp:posOffset>
                </wp:positionH>
                <wp:positionV relativeFrom="paragraph">
                  <wp:posOffset>3509010</wp:posOffset>
                </wp:positionV>
                <wp:extent cx="94615" cy="82550"/>
                <wp:effectExtent l="38100" t="19050" r="57785" b="31750"/>
                <wp:wrapNone/>
                <wp:docPr id="7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8255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594B" id="5-Point Star 1" o:spid="_x0000_s1026" style="position:absolute;margin-left:9.55pt;margin-top:276.3pt;width:7.45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61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" path="m,31531r36140,l47308,,58475,31531r36140,l65377,51018,76545,82550,47308,63062,18070,82550,29238,51018,,31531xe" fillcolor="#70ad47 [3209]" strokecolor="#538135 [2409]" strokeweight="1pt">
                <v:stroke joinstyle="miter"/>
                <v:path arrowok="t" o:connecttype="custom" o:connectlocs="0,31531;36140,31531;47308,0;58475,31531;94615,31531;65377,51018;76545,82550;47308,63062;18070,82550;29238,51018;0,3153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2D787" wp14:editId="5EA31AAD">
                <wp:simplePos x="0" y="0"/>
                <wp:positionH relativeFrom="column">
                  <wp:posOffset>117475</wp:posOffset>
                </wp:positionH>
                <wp:positionV relativeFrom="paragraph">
                  <wp:posOffset>3702636</wp:posOffset>
                </wp:positionV>
                <wp:extent cx="98063" cy="86810"/>
                <wp:effectExtent l="0" t="0" r="16510" b="279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63" cy="8681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B7B90" id="Oval 8" o:spid="_x0000_s1026" style="position:absolute;margin-left:9.25pt;margin-top:291.55pt;width:7.7pt;height: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" fillcolor="#70ad47 [3209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53571" wp14:editId="5F410C9F">
                <wp:simplePos x="0" y="0"/>
                <wp:positionH relativeFrom="column">
                  <wp:posOffset>120015</wp:posOffset>
                </wp:positionH>
                <wp:positionV relativeFrom="paragraph">
                  <wp:posOffset>2299140</wp:posOffset>
                </wp:positionV>
                <wp:extent cx="94615" cy="82550"/>
                <wp:effectExtent l="38100" t="19050" r="57785" b="31750"/>
                <wp:wrapNone/>
                <wp:docPr id="2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82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C8E8" id="5-Point Star 1" o:spid="_x0000_s1026" style="position:absolute;margin-left:9.45pt;margin-top:181.05pt;width:7.45pt;height: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61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" path="m,31531r36140,l47308,,58475,31531r36140,l65377,51018,76545,82550,47308,63062,18070,82550,29238,51018,,31531xe" fillcolor="#ed7d31 [3205]" strokecolor="#823b0b [1605]" strokeweight="1pt">
                <v:stroke joinstyle="miter"/>
                <v:path arrowok="t" o:connecttype="custom" o:connectlocs="0,31531;36140,31531;47308,0;58475,31531;94615,31531;65377,51018;76545,82550;47308,63062;18070,82550;29238,51018;0,31531" o:connectangles="0,0,0,0,0,0,0,0,0,0,0"/>
              </v:shape>
            </w:pict>
          </mc:Fallback>
        </mc:AlternateContent>
      </w:r>
    </w:p>
    <w:sectPr w:rsidR="002C378A" w:rsidRPr="002C378A" w:rsidSect="00764A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98" w:rsidRDefault="00187C98" w:rsidP="000B486F">
      <w:pPr>
        <w:spacing w:after="0" w:line="240" w:lineRule="auto"/>
      </w:pPr>
      <w:r>
        <w:separator/>
      </w:r>
    </w:p>
  </w:endnote>
  <w:endnote w:type="continuationSeparator" w:id="0">
    <w:p w:rsidR="00187C98" w:rsidRDefault="00187C98" w:rsidP="000B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98" w:rsidRDefault="00187C98" w:rsidP="000B486F">
      <w:pPr>
        <w:spacing w:after="0" w:line="240" w:lineRule="auto"/>
      </w:pPr>
      <w:r>
        <w:separator/>
      </w:r>
    </w:p>
  </w:footnote>
  <w:footnote w:type="continuationSeparator" w:id="0">
    <w:p w:rsidR="00187C98" w:rsidRDefault="00187C98" w:rsidP="000B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A7F86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2.5pt;visibility:visible;mso-wrap-style:square" o:bullet="t">
        <v:imagedata r:id="rId1" o:title=""/>
      </v:shape>
    </w:pict>
  </w:numPicBullet>
  <w:numPicBullet w:numPicBulletId="1">
    <w:pict>
      <v:shape id="_x0000_i1030" type="#_x0000_t75" style="width:9.5pt;height:7pt;visibility:visible;mso-wrap-style:square" o:bullet="t">
        <v:imagedata r:id="rId2" o:title=""/>
      </v:shape>
    </w:pict>
  </w:numPicBullet>
  <w:numPicBullet w:numPicBulletId="2">
    <w:pict>
      <v:shape id="_x0000_i1031" type="#_x0000_t75" style="width:10.5pt;height:10.5pt;visibility:visible;mso-wrap-style:square" o:bullet="t">
        <v:imagedata r:id="rId3" o:title=""/>
      </v:shape>
    </w:pict>
  </w:numPicBullet>
  <w:abstractNum w:abstractNumId="0" w15:restartNumberingAfterBreak="0">
    <w:nsid w:val="47E6001E"/>
    <w:multiLevelType w:val="hybridMultilevel"/>
    <w:tmpl w:val="5B00A05C"/>
    <w:lvl w:ilvl="0" w:tplc="557CD0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48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42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E2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6E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60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C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A7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0A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600AAF"/>
    <w:multiLevelType w:val="hybridMultilevel"/>
    <w:tmpl w:val="377AC4AE"/>
    <w:lvl w:ilvl="0" w:tplc="F912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8F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2B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A4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8A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A5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2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89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8C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D339C5"/>
    <w:multiLevelType w:val="hybridMultilevel"/>
    <w:tmpl w:val="186C2CF2"/>
    <w:lvl w:ilvl="0" w:tplc="92DEDE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05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E7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4E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7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E9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C5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7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6C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83"/>
    <w:rsid w:val="00015909"/>
    <w:rsid w:val="000B486F"/>
    <w:rsid w:val="00187C98"/>
    <w:rsid w:val="001B5249"/>
    <w:rsid w:val="001B7F77"/>
    <w:rsid w:val="002210E4"/>
    <w:rsid w:val="00250473"/>
    <w:rsid w:val="00286923"/>
    <w:rsid w:val="002C378A"/>
    <w:rsid w:val="00397B48"/>
    <w:rsid w:val="0041718A"/>
    <w:rsid w:val="00443BF5"/>
    <w:rsid w:val="00473D36"/>
    <w:rsid w:val="004B0329"/>
    <w:rsid w:val="005A4357"/>
    <w:rsid w:val="005F179D"/>
    <w:rsid w:val="0060548B"/>
    <w:rsid w:val="00764A12"/>
    <w:rsid w:val="00893483"/>
    <w:rsid w:val="009C7B83"/>
    <w:rsid w:val="009F2596"/>
    <w:rsid w:val="009F420A"/>
    <w:rsid w:val="00A55D7E"/>
    <w:rsid w:val="00B65D91"/>
    <w:rsid w:val="00CB51F3"/>
    <w:rsid w:val="00D430E4"/>
    <w:rsid w:val="00DC5964"/>
    <w:rsid w:val="00F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9D464-0242-4CAE-8268-504D0D0E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6F"/>
  </w:style>
  <w:style w:type="paragraph" w:styleId="Footer">
    <w:name w:val="footer"/>
    <w:basedOn w:val="Normal"/>
    <w:link w:val="FooterChar"/>
    <w:uiPriority w:val="99"/>
    <w:unhideWhenUsed/>
    <w:rsid w:val="000B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ESSA Migrant Eligibility Timeline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Migratory Agricultural Worker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Sheet1!$A$2:$A$15</c:f>
              <c:numCache>
                <c:formatCode>mmm\-yy</c:formatCode>
                <c:ptCount val="14"/>
                <c:pt idx="0">
                  <c:v>42917</c:v>
                </c:pt>
                <c:pt idx="1">
                  <c:v>43101</c:v>
                </c:pt>
                <c:pt idx="2">
                  <c:v>43160</c:v>
                </c:pt>
                <c:pt idx="3">
                  <c:v>43282</c:v>
                </c:pt>
                <c:pt idx="4">
                  <c:v>43466</c:v>
                </c:pt>
                <c:pt idx="5">
                  <c:v>43647</c:v>
                </c:pt>
                <c:pt idx="6">
                  <c:v>43831</c:v>
                </c:pt>
                <c:pt idx="7">
                  <c:v>43922</c:v>
                </c:pt>
                <c:pt idx="8">
                  <c:v>43952</c:v>
                </c:pt>
                <c:pt idx="9">
                  <c:v>44013</c:v>
                </c:pt>
                <c:pt idx="10">
                  <c:v>44197</c:v>
                </c:pt>
                <c:pt idx="11">
                  <c:v>44256</c:v>
                </c:pt>
                <c:pt idx="12">
                  <c:v>44378</c:v>
                </c:pt>
                <c:pt idx="13">
                  <c:v>45047</c:v>
                </c:pt>
              </c:numCache>
            </c:num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36</c:v>
                </c:pt>
                <c:pt idx="1">
                  <c:v>30</c:v>
                </c:pt>
                <c:pt idx="2">
                  <c:v>28</c:v>
                </c:pt>
                <c:pt idx="3">
                  <c:v>24</c:v>
                </c:pt>
                <c:pt idx="4">
                  <c:v>18</c:v>
                </c:pt>
                <c:pt idx="5">
                  <c:v>12</c:v>
                </c:pt>
                <c:pt idx="6">
                  <c:v>6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Qualifying Move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Sheet1!$A$2:$A$15</c:f>
              <c:numCache>
                <c:formatCode>mmm\-yy</c:formatCode>
                <c:ptCount val="14"/>
                <c:pt idx="0">
                  <c:v>42917</c:v>
                </c:pt>
                <c:pt idx="1">
                  <c:v>43101</c:v>
                </c:pt>
                <c:pt idx="2">
                  <c:v>43160</c:v>
                </c:pt>
                <c:pt idx="3">
                  <c:v>43282</c:v>
                </c:pt>
                <c:pt idx="4">
                  <c:v>43466</c:v>
                </c:pt>
                <c:pt idx="5">
                  <c:v>43647</c:v>
                </c:pt>
                <c:pt idx="6">
                  <c:v>43831</c:v>
                </c:pt>
                <c:pt idx="7">
                  <c:v>43922</c:v>
                </c:pt>
                <c:pt idx="8">
                  <c:v>43952</c:v>
                </c:pt>
                <c:pt idx="9">
                  <c:v>44013</c:v>
                </c:pt>
                <c:pt idx="10">
                  <c:v>44197</c:v>
                </c:pt>
                <c:pt idx="11">
                  <c:v>44256</c:v>
                </c:pt>
                <c:pt idx="12">
                  <c:v>44378</c:v>
                </c:pt>
                <c:pt idx="13">
                  <c:v>45047</c:v>
                </c:pt>
              </c:numCache>
            </c:numRef>
          </c:cat>
          <c:val>
            <c:numRef>
              <c:f>Sheet1!$C$2:$C$15</c:f>
              <c:numCache>
                <c:formatCode>General</c:formatCode>
                <c:ptCount val="14"/>
                <c:pt idx="2">
                  <c:v>36</c:v>
                </c:pt>
                <c:pt idx="3">
                  <c:v>32</c:v>
                </c:pt>
                <c:pt idx="4">
                  <c:v>26</c:v>
                </c:pt>
                <c:pt idx="5">
                  <c:v>20</c:v>
                </c:pt>
                <c:pt idx="6">
                  <c:v>14</c:v>
                </c:pt>
                <c:pt idx="7">
                  <c:v>11</c:v>
                </c:pt>
                <c:pt idx="8">
                  <c:v>36</c:v>
                </c:pt>
                <c:pt idx="9">
                  <c:v>34</c:v>
                </c:pt>
                <c:pt idx="10">
                  <c:v>28</c:v>
                </c:pt>
                <c:pt idx="11">
                  <c:v>26</c:v>
                </c:pt>
                <c:pt idx="12">
                  <c:v>22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270112"/>
        <c:axId val="140512720"/>
      </c:lineChart>
      <c:dateAx>
        <c:axId val="142270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Eligibility End 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512720"/>
        <c:crosses val="autoZero"/>
        <c:auto val="1"/>
        <c:lblOffset val="100"/>
        <c:baseTimeUnit val="months"/>
      </c:dateAx>
      <c:valAx>
        <c:axId val="140512720"/>
        <c:scaling>
          <c:orientation val="minMax"/>
          <c:max val="36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Remaining</a:t>
                </a:r>
                <a:r>
                  <a:rPr lang="en-US" baseline="0"/>
                  <a:t> Eligibil</a:t>
                </a:r>
                <a:r>
                  <a:rPr lang="en-US"/>
                  <a:t>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270112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0.17287</cdr:x>
      <cdr:y>0.13492</cdr:y>
    </cdr:from>
    <cdr:to>
      <cdr:x>0.19038</cdr:x>
      <cdr:y>0.17262</cdr:y>
    </cdr:to>
    <cdr:sp macro="" textlink="">
      <cdr:nvSpPr>
        <cdr:cNvPr id="2" name="5-Point Star 1"/>
        <cdr:cNvSpPr/>
      </cdr:nvSpPr>
      <cdr:spPr>
        <a:xfrm xmlns:a="http://schemas.openxmlformats.org/drawingml/2006/main">
          <a:off x="1375896" y="431795"/>
          <a:ext cx="139364" cy="120655"/>
        </a:xfrm>
        <a:prstGeom xmlns:a="http://schemas.openxmlformats.org/drawingml/2006/main" prst="star5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Hanehan</dc:creator>
  <cp:keywords/>
  <dc:description/>
  <cp:lastModifiedBy>Emily Hanehan</cp:lastModifiedBy>
  <cp:revision>9</cp:revision>
  <dcterms:created xsi:type="dcterms:W3CDTF">2017-06-05T19:46:00Z</dcterms:created>
  <dcterms:modified xsi:type="dcterms:W3CDTF">2017-06-12T21:42:00Z</dcterms:modified>
</cp:coreProperties>
</file>